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0" w:lineRule="auto"/>
        <w:jc w:val="left"/>
        <w:rPr>
          <w:rFonts w:ascii="Arial" w:cs="Arial" w:eastAsia="Arial" w:hAnsi="Arial"/>
          <w:b w:val="1"/>
        </w:rPr>
      </w:pPr>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jc w:val="left"/>
              <w:rPr>
                <w:rFonts w:ascii="Arial" w:cs="Arial" w:eastAsia="Arial" w:hAnsi="Arial"/>
                <w:b w:val="1"/>
                <w:highlight w:val="yellow"/>
              </w:rPr>
            </w:pPr>
            <w:r w:rsidDel="00000000" w:rsidR="00000000" w:rsidRPr="00000000">
              <w:rPr>
                <w:rFonts w:ascii="Arial" w:cs="Arial" w:eastAsia="Arial" w:hAnsi="Arial"/>
                <w:b w:val="1"/>
                <w:rtl w:val="0"/>
              </w:rPr>
              <w:t xml:space="preserve">PLEASE RETAIN A COPY OF THIS SCHEDULE AS THIS FORMS PART OF YOUR CALL-OFF CONTRACT</w:t>
            </w:r>
            <w:r w:rsidDel="00000000" w:rsidR="00000000" w:rsidRPr="00000000">
              <w:rPr>
                <w:rtl w:val="0"/>
              </w:rPr>
            </w:r>
          </w:p>
        </w:tc>
      </w:tr>
    </w:tbl>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smallCaps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Rights</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Obligations</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w:t>
      </w:r>
      <w:r w:rsidDel="00000000" w:rsidR="00000000" w:rsidRPr="00000000">
        <w:rPr>
          <w:rFonts w:ascii="Arial" w:cs="Arial" w:eastAsia="Arial" w:hAnsi="Arial"/>
          <w:sz w:val="24"/>
          <w:szCs w:val="24"/>
          <w:rtl w:val="0"/>
        </w:rPr>
        <w:t xml:space="preserve">ninety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9</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 Working Days of the first Order or six (6) Months following the Start Date, whichever is earlier.  </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w:t>
      </w:r>
      <w:r w:rsidDel="00000000" w:rsidR="00000000" w:rsidRPr="00000000">
        <w:rPr>
          <w:rFonts w:ascii="Arial" w:cs="Arial" w:eastAsia="Arial" w:hAnsi="Arial"/>
          <w:sz w:val="24"/>
          <w:szCs w:val="24"/>
          <w:rtl w:val="0"/>
        </w:rPr>
        <w:t xml:space="preserve"> Continuous Improvement Plan has been approved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procedure and timescales set out in Paragraph 2.3. </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9">
      <w:pPr>
        <w:pageBreakBefore w:val="0"/>
        <w:rPr/>
      </w:pPr>
      <w:bookmarkStart w:colFirst="0" w:colLast="0" w:name="_heading=h.3dy6vkm" w:id="6"/>
      <w:bookmarkEnd w:id="6"/>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RM6361 Multifunctional Devices (MFDs), GovPrint Hardware, Managed Print Services and Digital Workflow Software Services</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6">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wrS03j5n2IdJT8KY/bqKrrE/1Q==">CgMxLjAyCGguZ2pkZ3hzMgloLjMwajB6bGwyCWguMWZvYjl0ZTIJaC4zem55c2g3MgloLjJldDkycDAyCGgudHlqY3d0MgloLjNkeTZ2a204AHIhMVppelJORVBqUkFWSHVIem5TbVg2YzlkRlNGSzJIQ2ZQ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